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859" w:rsidRPr="0083611F" w:rsidRDefault="00202859" w:rsidP="00202859">
      <w:pPr>
        <w:spacing w:after="180" w:line="285" w:lineRule="atLeast"/>
        <w:jc w:val="center"/>
        <w:rPr>
          <w:rFonts w:ascii="Times New Roman" w:eastAsia="Times New Roman" w:hAnsi="Times New Roman" w:cs="Times New Roman"/>
          <w:color w:val="777777"/>
          <w:sz w:val="24"/>
          <w:szCs w:val="24"/>
          <w:lang w:eastAsia="ru-RU"/>
        </w:rPr>
      </w:pPr>
      <w:bookmarkStart w:id="0" w:name="_GoBack"/>
      <w:bookmarkEnd w:id="0"/>
      <w:r w:rsidRPr="0083611F">
        <w:rPr>
          <w:rFonts w:ascii="Times New Roman" w:eastAsia="Times New Roman" w:hAnsi="Times New Roman" w:cs="Times New Roman"/>
          <w:b/>
          <w:bCs/>
          <w:color w:val="777777"/>
          <w:sz w:val="24"/>
          <w:szCs w:val="24"/>
          <w:lang w:eastAsia="ru-RU"/>
        </w:rPr>
        <w:t>Требования к местам установки приборов учета, схемам подключения и метрологическим характеристикам приборов учета</w:t>
      </w:r>
    </w:p>
    <w:p w:rsidR="00202859" w:rsidRPr="0083611F" w:rsidRDefault="00202859" w:rsidP="00202859">
      <w:pPr>
        <w:spacing w:after="180" w:line="285" w:lineRule="atLeast"/>
        <w:jc w:val="center"/>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color w:val="777777"/>
          <w:sz w:val="24"/>
          <w:szCs w:val="24"/>
          <w:lang w:val="en" w:eastAsia="ru-RU"/>
        </w:rPr>
        <w:t> </w:t>
      </w:r>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b/>
          <w:bCs/>
          <w:color w:val="777777"/>
          <w:sz w:val="24"/>
          <w:szCs w:val="24"/>
          <w:lang w:eastAsia="ru-RU"/>
        </w:rPr>
        <w:t>Приборы учета</w:t>
      </w:r>
      <w:r w:rsidRPr="0083611F">
        <w:rPr>
          <w:rFonts w:ascii="Times New Roman" w:eastAsia="Times New Roman" w:hAnsi="Times New Roman" w:cs="Times New Roman"/>
          <w:color w:val="777777"/>
          <w:sz w:val="24"/>
          <w:szCs w:val="24"/>
          <w:lang w:eastAsia="ru-RU"/>
        </w:rPr>
        <w:t xml:space="preserve"> - совокупность устройств, обеспечивающих измерение и учет электроэнергии (измерительные трансформаторы тока и напряжения, счетчики электрической энергии, телеметрические датчики, информационно - измерительные системы и их линии связи) и соединенных между собой по установленной схеме.</w:t>
      </w:r>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b/>
          <w:bCs/>
          <w:color w:val="777777"/>
          <w:sz w:val="24"/>
          <w:szCs w:val="24"/>
          <w:lang w:eastAsia="ru-RU"/>
        </w:rPr>
        <w:t>Счетчик электрической энерги</w:t>
      </w:r>
      <w:proofErr w:type="gramStart"/>
      <w:r w:rsidRPr="0083611F">
        <w:rPr>
          <w:rFonts w:ascii="Times New Roman" w:eastAsia="Times New Roman" w:hAnsi="Times New Roman" w:cs="Times New Roman"/>
          <w:b/>
          <w:bCs/>
          <w:color w:val="777777"/>
          <w:sz w:val="24"/>
          <w:szCs w:val="24"/>
          <w:lang w:eastAsia="ru-RU"/>
        </w:rPr>
        <w:t>и</w:t>
      </w:r>
      <w:r w:rsidRPr="0083611F">
        <w:rPr>
          <w:rFonts w:ascii="Times New Roman" w:eastAsia="Times New Roman" w:hAnsi="Times New Roman" w:cs="Times New Roman"/>
          <w:color w:val="777777"/>
          <w:sz w:val="24"/>
          <w:szCs w:val="24"/>
          <w:lang w:eastAsia="ru-RU"/>
        </w:rPr>
        <w:t>-</w:t>
      </w:r>
      <w:proofErr w:type="gramEnd"/>
      <w:r w:rsidRPr="0083611F">
        <w:rPr>
          <w:rFonts w:ascii="Times New Roman" w:eastAsia="Times New Roman" w:hAnsi="Times New Roman" w:cs="Times New Roman"/>
          <w:color w:val="777777"/>
          <w:sz w:val="24"/>
          <w:szCs w:val="24"/>
          <w:lang w:eastAsia="ru-RU"/>
        </w:rPr>
        <w:t xml:space="preserve"> электроизмерительный прибор, предназначенный для учета потребленной электроэнергии, переменного или постоянного тока. Единицей измерения является кВт/ч или</w:t>
      </w:r>
      <w:proofErr w:type="gramStart"/>
      <w:r w:rsidRPr="0083611F">
        <w:rPr>
          <w:rFonts w:ascii="Times New Roman" w:eastAsia="Times New Roman" w:hAnsi="Times New Roman" w:cs="Times New Roman"/>
          <w:color w:val="777777"/>
          <w:sz w:val="24"/>
          <w:szCs w:val="24"/>
          <w:lang w:eastAsia="ru-RU"/>
        </w:rPr>
        <w:t xml:space="preserve"> А</w:t>
      </w:r>
      <w:proofErr w:type="gramEnd"/>
      <w:r w:rsidRPr="0083611F">
        <w:rPr>
          <w:rFonts w:ascii="Times New Roman" w:eastAsia="Times New Roman" w:hAnsi="Times New Roman" w:cs="Times New Roman"/>
          <w:color w:val="777777"/>
          <w:sz w:val="24"/>
          <w:szCs w:val="24"/>
          <w:lang w:eastAsia="ru-RU"/>
        </w:rPr>
        <w:t>/ч.</w:t>
      </w:r>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b/>
          <w:bCs/>
          <w:color w:val="777777"/>
          <w:sz w:val="24"/>
          <w:szCs w:val="24"/>
          <w:lang w:eastAsia="ru-RU"/>
        </w:rPr>
        <w:t>Расчетный счетчик электрической энергии</w:t>
      </w:r>
      <w:r w:rsidRPr="0083611F">
        <w:rPr>
          <w:rFonts w:ascii="Times New Roman" w:eastAsia="Times New Roman" w:hAnsi="Times New Roman" w:cs="Times New Roman"/>
          <w:color w:val="777777"/>
          <w:sz w:val="24"/>
          <w:szCs w:val="24"/>
          <w:lang w:eastAsia="ru-RU"/>
        </w:rPr>
        <w:t xml:space="preserve"> - счетчик электрической энергии, предназначенный для коммерческих расчетов между субъектами рынка.</w:t>
      </w:r>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proofErr w:type="gramStart"/>
      <w:r w:rsidRPr="0083611F">
        <w:rPr>
          <w:rFonts w:ascii="Times New Roman" w:eastAsia="Times New Roman" w:hAnsi="Times New Roman" w:cs="Times New Roman"/>
          <w:color w:val="777777"/>
          <w:sz w:val="24"/>
          <w:szCs w:val="24"/>
          <w:lang w:eastAsia="ru-RU"/>
        </w:rPr>
        <w:t>Потребитель, имеющий намерение установить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 в состав измерительного комплекса или системы учета, обязан направить письменный запрос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w:t>
      </w:r>
      <w:proofErr w:type="gramEnd"/>
      <w:r w:rsidRPr="0083611F">
        <w:rPr>
          <w:rFonts w:ascii="Times New Roman" w:eastAsia="Times New Roman" w:hAnsi="Times New Roman" w:cs="Times New Roman"/>
          <w:color w:val="777777"/>
          <w:sz w:val="24"/>
          <w:szCs w:val="24"/>
          <w:lang w:eastAsia="ru-RU"/>
        </w:rPr>
        <w:t xml:space="preserve"> прибора учета в адрес одной из следующих организаций:</w:t>
      </w:r>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color w:val="777777"/>
          <w:sz w:val="24"/>
          <w:szCs w:val="24"/>
          <w:lang w:eastAsia="ru-RU"/>
        </w:rPr>
        <w:t>– гарантирующий поставщик (</w:t>
      </w:r>
      <w:proofErr w:type="spellStart"/>
      <w:r w:rsidRPr="0083611F">
        <w:rPr>
          <w:rFonts w:ascii="Times New Roman" w:eastAsia="Times New Roman" w:hAnsi="Times New Roman" w:cs="Times New Roman"/>
          <w:color w:val="777777"/>
          <w:sz w:val="24"/>
          <w:szCs w:val="24"/>
          <w:lang w:eastAsia="ru-RU"/>
        </w:rPr>
        <w:t>энергосбытовая</w:t>
      </w:r>
      <w:proofErr w:type="spellEnd"/>
      <w:r w:rsidRPr="0083611F">
        <w:rPr>
          <w:rFonts w:ascii="Times New Roman" w:eastAsia="Times New Roman" w:hAnsi="Times New Roman" w:cs="Times New Roman"/>
          <w:color w:val="777777"/>
          <w:sz w:val="24"/>
          <w:szCs w:val="24"/>
          <w:lang w:eastAsia="ru-RU"/>
        </w:rPr>
        <w:t xml:space="preserve">, </w:t>
      </w:r>
      <w:proofErr w:type="spellStart"/>
      <w:r w:rsidRPr="0083611F">
        <w:rPr>
          <w:rFonts w:ascii="Times New Roman" w:eastAsia="Times New Roman" w:hAnsi="Times New Roman" w:cs="Times New Roman"/>
          <w:color w:val="777777"/>
          <w:sz w:val="24"/>
          <w:szCs w:val="24"/>
          <w:lang w:eastAsia="ru-RU"/>
        </w:rPr>
        <w:t>энергоснабжающая</w:t>
      </w:r>
      <w:proofErr w:type="spellEnd"/>
      <w:r w:rsidRPr="0083611F">
        <w:rPr>
          <w:rFonts w:ascii="Times New Roman" w:eastAsia="Times New Roman" w:hAnsi="Times New Roman" w:cs="Times New Roman"/>
          <w:color w:val="777777"/>
          <w:sz w:val="24"/>
          <w:szCs w:val="24"/>
          <w:lang w:eastAsia="ru-RU"/>
        </w:rPr>
        <w:t xml:space="preserve"> организация), с которым заключен договор энергоснабжения, - кроме случаев, когда его условиями определено, что заявка подается в сетевую организацию;</w:t>
      </w:r>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color w:val="777777"/>
          <w:sz w:val="24"/>
          <w:szCs w:val="24"/>
          <w:lang w:eastAsia="ru-RU"/>
        </w:rPr>
        <w:t xml:space="preserve">– 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w:t>
      </w:r>
      <w:proofErr w:type="spellStart"/>
      <w:r w:rsidRPr="0083611F">
        <w:rPr>
          <w:rFonts w:ascii="Times New Roman" w:eastAsia="Times New Roman" w:hAnsi="Times New Roman" w:cs="Times New Roman"/>
          <w:color w:val="777777"/>
          <w:sz w:val="24"/>
          <w:szCs w:val="24"/>
          <w:lang w:eastAsia="ru-RU"/>
        </w:rPr>
        <w:t>энергопринимающие</w:t>
      </w:r>
      <w:proofErr w:type="spellEnd"/>
      <w:r w:rsidRPr="0083611F">
        <w:rPr>
          <w:rFonts w:ascii="Times New Roman" w:eastAsia="Times New Roman" w:hAnsi="Times New Roman" w:cs="Times New Roman"/>
          <w:color w:val="777777"/>
          <w:sz w:val="24"/>
          <w:szCs w:val="24"/>
          <w:lang w:eastAsia="ru-RU"/>
        </w:rPr>
        <w:t xml:space="preserve"> устройства Потребителя, - в иных случаях, в том числе в случае, когда условиями договора энергоснабжения определено, что заявка подлежит направлению в указанную сетевую организацию.</w:t>
      </w:r>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color w:val="777777"/>
          <w:sz w:val="24"/>
          <w:szCs w:val="24"/>
          <w:lang w:eastAsia="ru-RU"/>
        </w:rPr>
        <w:t>В таком запросе должны быть указаны:</w:t>
      </w:r>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color w:val="777777"/>
          <w:sz w:val="24"/>
          <w:szCs w:val="24"/>
          <w:lang w:eastAsia="ru-RU"/>
        </w:rPr>
        <w:t>– реквизиты и контактные данные лица, направившего запрос, включая номер телефона;</w:t>
      </w:r>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color w:val="777777"/>
          <w:sz w:val="24"/>
          <w:szCs w:val="24"/>
          <w:lang w:eastAsia="ru-RU"/>
        </w:rPr>
        <w:t xml:space="preserve">место нахождения и технические характеристики </w:t>
      </w:r>
      <w:proofErr w:type="spellStart"/>
      <w:r w:rsidRPr="0083611F">
        <w:rPr>
          <w:rFonts w:ascii="Times New Roman" w:eastAsia="Times New Roman" w:hAnsi="Times New Roman" w:cs="Times New Roman"/>
          <w:color w:val="777777"/>
          <w:sz w:val="24"/>
          <w:szCs w:val="24"/>
          <w:lang w:eastAsia="ru-RU"/>
        </w:rPr>
        <w:t>энергопринимающих</w:t>
      </w:r>
      <w:proofErr w:type="spellEnd"/>
      <w:r w:rsidRPr="0083611F">
        <w:rPr>
          <w:rFonts w:ascii="Times New Roman" w:eastAsia="Times New Roman" w:hAnsi="Times New Roman" w:cs="Times New Roman"/>
          <w:color w:val="777777"/>
          <w:sz w:val="24"/>
          <w:szCs w:val="24"/>
          <w:lang w:eastAsia="ru-RU"/>
        </w:rPr>
        <w:t xml:space="preserve"> устройств, в отношении которых лицо, направившее запрос, имеет намерение установить или заменить систему учета либо прибор учета, входящий в состав измерительного комплекса или системы учета;</w:t>
      </w:r>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color w:val="777777"/>
          <w:sz w:val="24"/>
          <w:szCs w:val="24"/>
          <w:lang w:eastAsia="ru-RU"/>
        </w:rPr>
        <w:t>– метрологические характеристики прибора учета, в том числе его класс точности, тип прибора учета, срок очередной поверки, места установки существующих приборов учета, в том числе входящих в состав измерительного комплекса или системы учета;</w:t>
      </w:r>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color w:val="777777"/>
          <w:sz w:val="24"/>
          <w:szCs w:val="24"/>
          <w:lang w:eastAsia="ru-RU"/>
        </w:rPr>
        <w:t>– предлагаемые места установки прибора учета, схемы подключения прибора учета и иных компонентов измерительных комплексов и систем учета, а также метрологические характеристики прибора учета (в случае наличия у заявителя таких предложений).</w:t>
      </w:r>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color w:val="777777"/>
          <w:sz w:val="24"/>
          <w:szCs w:val="24"/>
          <w:lang w:eastAsia="ru-RU"/>
        </w:rPr>
        <w:t xml:space="preserve">Основным техническим параметром электросчетчика является «класс точности», который указывает на уровень погрешности измерений прибора. </w:t>
      </w:r>
      <w:proofErr w:type="gramStart"/>
      <w:r w:rsidRPr="0083611F">
        <w:rPr>
          <w:rFonts w:ascii="Times New Roman" w:eastAsia="Times New Roman" w:hAnsi="Times New Roman" w:cs="Times New Roman"/>
          <w:color w:val="777777"/>
          <w:sz w:val="24"/>
          <w:szCs w:val="24"/>
          <w:lang w:eastAsia="ru-RU"/>
        </w:rPr>
        <w:t xml:space="preserve">В связи с выходом основных </w:t>
      </w:r>
      <w:r w:rsidRPr="0083611F">
        <w:rPr>
          <w:rFonts w:ascii="Times New Roman" w:eastAsia="Times New Roman" w:hAnsi="Times New Roman" w:cs="Times New Roman"/>
          <w:color w:val="777777"/>
          <w:sz w:val="24"/>
          <w:szCs w:val="24"/>
          <w:lang w:eastAsia="ru-RU"/>
        </w:rPr>
        <w:lastRenderedPageBreak/>
        <w:t>положений функционирования розничных рынков электрической энергии введен новый стандарт точности приборов учета (</w:t>
      </w:r>
      <w:hyperlink r:id="rId6" w:tgtFrame="_blank" w:history="1">
        <w:r w:rsidRPr="0083611F">
          <w:rPr>
            <w:rFonts w:ascii="Times New Roman" w:eastAsia="Times New Roman" w:hAnsi="Times New Roman" w:cs="Times New Roman"/>
            <w:color w:val="8C9560"/>
            <w:sz w:val="24"/>
            <w:szCs w:val="24"/>
            <w:u w:val="single"/>
            <w:lang w:eastAsia="ru-RU"/>
          </w:rPr>
          <w:t xml:space="preserve">раздел </w:t>
        </w:r>
        <w:r w:rsidRPr="0083611F">
          <w:rPr>
            <w:rFonts w:ascii="Times New Roman" w:eastAsia="Times New Roman" w:hAnsi="Times New Roman" w:cs="Times New Roman"/>
            <w:color w:val="8C9560"/>
            <w:sz w:val="24"/>
            <w:szCs w:val="24"/>
            <w:u w:val="single"/>
            <w:lang w:val="en" w:eastAsia="ru-RU"/>
          </w:rPr>
          <w:t>X</w:t>
        </w:r>
        <w:r w:rsidRPr="0083611F">
          <w:rPr>
            <w:rFonts w:ascii="Times New Roman" w:eastAsia="Times New Roman" w:hAnsi="Times New Roman" w:cs="Times New Roman"/>
            <w:color w:val="8C9560"/>
            <w:sz w:val="24"/>
            <w:szCs w:val="24"/>
            <w:u w:val="single"/>
            <w:lang w:eastAsia="ru-RU"/>
          </w:rPr>
          <w:t xml:space="preserve"> </w:t>
        </w:r>
        <w:proofErr w:type="spellStart"/>
        <w:r w:rsidRPr="0083611F">
          <w:rPr>
            <w:rFonts w:ascii="Times New Roman" w:eastAsia="Times New Roman" w:hAnsi="Times New Roman" w:cs="Times New Roman"/>
            <w:color w:val="8C9560"/>
            <w:sz w:val="24"/>
            <w:szCs w:val="24"/>
            <w:u w:val="single"/>
            <w:lang w:eastAsia="ru-RU"/>
          </w:rPr>
          <w:t>п.п</w:t>
        </w:r>
        <w:proofErr w:type="spellEnd"/>
        <w:r w:rsidRPr="0083611F">
          <w:rPr>
            <w:rFonts w:ascii="Times New Roman" w:eastAsia="Times New Roman" w:hAnsi="Times New Roman" w:cs="Times New Roman"/>
            <w:color w:val="8C9560"/>
            <w:sz w:val="24"/>
            <w:szCs w:val="24"/>
            <w:u w:val="single"/>
            <w:lang w:eastAsia="ru-RU"/>
          </w:rPr>
          <w:t>. 138; 139 Постановления Правительства Российской Федерации от 04 мая 2012г.</w:t>
        </w:r>
        <w:proofErr w:type="gramEnd"/>
        <w:r w:rsidRPr="0083611F">
          <w:rPr>
            <w:rFonts w:ascii="Times New Roman" w:eastAsia="Times New Roman" w:hAnsi="Times New Roman" w:cs="Times New Roman"/>
            <w:color w:val="8C9560"/>
            <w:sz w:val="24"/>
            <w:szCs w:val="24"/>
            <w:u w:val="single"/>
            <w:lang w:eastAsia="ru-RU"/>
          </w:rPr>
          <w:t xml:space="preserve"> </w:t>
        </w:r>
        <w:r w:rsidRPr="0083611F">
          <w:rPr>
            <w:rFonts w:ascii="Times New Roman" w:eastAsia="Times New Roman" w:hAnsi="Times New Roman" w:cs="Times New Roman"/>
            <w:color w:val="8C9560"/>
            <w:sz w:val="24"/>
            <w:szCs w:val="24"/>
            <w:u w:val="single"/>
            <w:lang w:val="en" w:eastAsia="ru-RU"/>
          </w:rPr>
          <w:t>N</w:t>
        </w:r>
        <w:r w:rsidRPr="0083611F">
          <w:rPr>
            <w:rFonts w:ascii="Times New Roman" w:eastAsia="Times New Roman" w:hAnsi="Times New Roman" w:cs="Times New Roman"/>
            <w:color w:val="8C9560"/>
            <w:sz w:val="24"/>
            <w:szCs w:val="24"/>
            <w:u w:val="single"/>
            <w:lang w:eastAsia="ru-RU"/>
          </w:rPr>
          <w:t>442 «О функционировании розничных рынков электрической энергии, полном и (или) частичном ограничении потребления электрической энергии»</w:t>
        </w:r>
      </w:hyperlink>
      <w:r w:rsidRPr="0083611F">
        <w:rPr>
          <w:rFonts w:ascii="Times New Roman" w:eastAsia="Times New Roman" w:hAnsi="Times New Roman" w:cs="Times New Roman"/>
          <w:color w:val="777777"/>
          <w:sz w:val="24"/>
          <w:szCs w:val="24"/>
          <w:lang w:eastAsia="ru-RU"/>
        </w:rPr>
        <w:t>):</w:t>
      </w:r>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color w:val="777777"/>
          <w:sz w:val="24"/>
          <w:szCs w:val="24"/>
          <w:lang w:eastAsia="ru-RU"/>
        </w:rPr>
        <w:t>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w:t>
      </w:r>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color w:val="777777"/>
          <w:sz w:val="24"/>
          <w:szCs w:val="24"/>
          <w:lang w:eastAsia="ru-RU"/>
        </w:rPr>
        <w:t>В многоквартирных домах, присоединение которых к объектам электросетевого хозяйства осуществляется после вступления в силу настоящего документа, 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 точности 1,0 и выше.</w:t>
      </w:r>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proofErr w:type="gramStart"/>
      <w:r w:rsidRPr="0083611F">
        <w:rPr>
          <w:rFonts w:ascii="Times New Roman" w:eastAsia="Times New Roman" w:hAnsi="Times New Roman" w:cs="Times New Roman"/>
          <w:color w:val="777777"/>
          <w:sz w:val="24"/>
          <w:szCs w:val="24"/>
          <w:lang w:eastAsia="ru-RU"/>
        </w:rPr>
        <w:t xml:space="preserve">Для учета электрической энергии, потребляемой потребителями,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w:t>
      </w:r>
      <w:proofErr w:type="spellStart"/>
      <w:r w:rsidRPr="0083611F">
        <w:rPr>
          <w:rFonts w:ascii="Times New Roman" w:eastAsia="Times New Roman" w:hAnsi="Times New Roman" w:cs="Times New Roman"/>
          <w:color w:val="777777"/>
          <w:sz w:val="24"/>
          <w:szCs w:val="24"/>
          <w:lang w:eastAsia="ru-RU"/>
        </w:rPr>
        <w:t>кВ</w:t>
      </w:r>
      <w:proofErr w:type="spellEnd"/>
      <w:r w:rsidRPr="0083611F">
        <w:rPr>
          <w:rFonts w:ascii="Times New Roman" w:eastAsia="Times New Roman" w:hAnsi="Times New Roman" w:cs="Times New Roman"/>
          <w:color w:val="777777"/>
          <w:sz w:val="24"/>
          <w:szCs w:val="24"/>
          <w:lang w:eastAsia="ru-RU"/>
        </w:rPr>
        <w:t xml:space="preserve"> и ниже и класса точности 0,5</w:t>
      </w:r>
      <w:r w:rsidRPr="0083611F">
        <w:rPr>
          <w:rFonts w:ascii="Times New Roman" w:eastAsia="Times New Roman" w:hAnsi="Times New Roman" w:cs="Times New Roman"/>
          <w:color w:val="777777"/>
          <w:sz w:val="24"/>
          <w:szCs w:val="24"/>
          <w:lang w:val="en" w:eastAsia="ru-RU"/>
        </w:rPr>
        <w:t>S</w:t>
      </w:r>
      <w:r w:rsidRPr="0083611F">
        <w:rPr>
          <w:rFonts w:ascii="Times New Roman" w:eastAsia="Times New Roman" w:hAnsi="Times New Roman" w:cs="Times New Roman"/>
          <w:color w:val="777777"/>
          <w:sz w:val="24"/>
          <w:szCs w:val="24"/>
          <w:lang w:eastAsia="ru-RU"/>
        </w:rPr>
        <w:t xml:space="preserve"> и выше - для точек присоединения к объектам электросетевого хозяйства напряжением 110 </w:t>
      </w:r>
      <w:proofErr w:type="spellStart"/>
      <w:r w:rsidRPr="0083611F">
        <w:rPr>
          <w:rFonts w:ascii="Times New Roman" w:eastAsia="Times New Roman" w:hAnsi="Times New Roman" w:cs="Times New Roman"/>
          <w:color w:val="777777"/>
          <w:sz w:val="24"/>
          <w:szCs w:val="24"/>
          <w:lang w:eastAsia="ru-RU"/>
        </w:rPr>
        <w:t>кВ</w:t>
      </w:r>
      <w:proofErr w:type="spellEnd"/>
      <w:r w:rsidRPr="0083611F">
        <w:rPr>
          <w:rFonts w:ascii="Times New Roman" w:eastAsia="Times New Roman" w:hAnsi="Times New Roman" w:cs="Times New Roman"/>
          <w:color w:val="777777"/>
          <w:sz w:val="24"/>
          <w:szCs w:val="24"/>
          <w:lang w:eastAsia="ru-RU"/>
        </w:rPr>
        <w:t xml:space="preserve"> и выше.</w:t>
      </w:r>
      <w:proofErr w:type="gramEnd"/>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color w:val="777777"/>
          <w:sz w:val="24"/>
          <w:szCs w:val="24"/>
          <w:lang w:eastAsia="ru-RU"/>
        </w:rPr>
        <w:t>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w:t>
      </w:r>
      <w:r w:rsidRPr="0083611F">
        <w:rPr>
          <w:rFonts w:ascii="Times New Roman" w:eastAsia="Times New Roman" w:hAnsi="Times New Roman" w:cs="Times New Roman"/>
          <w:color w:val="777777"/>
          <w:sz w:val="24"/>
          <w:szCs w:val="24"/>
          <w:lang w:val="en" w:eastAsia="ru-RU"/>
        </w:rPr>
        <w:t>S</w:t>
      </w:r>
      <w:r w:rsidRPr="0083611F">
        <w:rPr>
          <w:rFonts w:ascii="Times New Roman" w:eastAsia="Times New Roman" w:hAnsi="Times New Roman" w:cs="Times New Roman"/>
          <w:color w:val="777777"/>
          <w:sz w:val="24"/>
          <w:szCs w:val="24"/>
          <w:lang w:eastAsia="ru-RU"/>
        </w:rPr>
        <w:t xml:space="preserve"> и выше, обеспечивающие хранение данных о почасовых объемах потребления электрической энергии </w:t>
      </w:r>
      <w:proofErr w:type="gramStart"/>
      <w:r w:rsidRPr="0083611F">
        <w:rPr>
          <w:rFonts w:ascii="Times New Roman" w:eastAsia="Times New Roman" w:hAnsi="Times New Roman" w:cs="Times New Roman"/>
          <w:color w:val="777777"/>
          <w:sz w:val="24"/>
          <w:szCs w:val="24"/>
          <w:lang w:eastAsia="ru-RU"/>
        </w:rPr>
        <w:t>за</w:t>
      </w:r>
      <w:proofErr w:type="gramEnd"/>
      <w:r w:rsidRPr="0083611F">
        <w:rPr>
          <w:rFonts w:ascii="Times New Roman" w:eastAsia="Times New Roman" w:hAnsi="Times New Roman" w:cs="Times New Roman"/>
          <w:color w:val="777777"/>
          <w:sz w:val="24"/>
          <w:szCs w:val="24"/>
          <w:lang w:eastAsia="ru-RU"/>
        </w:rPr>
        <w:t xml:space="preserve"> последние 120 дней и более или включенные в систему учета.</w:t>
      </w:r>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proofErr w:type="gramStart"/>
      <w:r w:rsidRPr="0083611F">
        <w:rPr>
          <w:rFonts w:ascii="Times New Roman" w:eastAsia="Times New Roman" w:hAnsi="Times New Roman" w:cs="Times New Roman"/>
          <w:color w:val="777777"/>
          <w:sz w:val="24"/>
          <w:szCs w:val="24"/>
          <w:lang w:eastAsia="ru-RU"/>
        </w:rPr>
        <w:t xml:space="preserve">Для учета реактивной мощности, потребляемой (производимой) потребителями с максимальной мощностью не менее 670 кВт, в случае если в договоре оказания услуг по передаче электрической энергии, заключенном в отношении </w:t>
      </w:r>
      <w:proofErr w:type="spellStart"/>
      <w:r w:rsidRPr="0083611F">
        <w:rPr>
          <w:rFonts w:ascii="Times New Roman" w:eastAsia="Times New Roman" w:hAnsi="Times New Roman" w:cs="Times New Roman"/>
          <w:color w:val="777777"/>
          <w:sz w:val="24"/>
          <w:szCs w:val="24"/>
          <w:lang w:eastAsia="ru-RU"/>
        </w:rPr>
        <w:t>энергопринимающих</w:t>
      </w:r>
      <w:proofErr w:type="spellEnd"/>
      <w:r w:rsidRPr="0083611F">
        <w:rPr>
          <w:rFonts w:ascii="Times New Roman" w:eastAsia="Times New Roman" w:hAnsi="Times New Roman" w:cs="Times New Roman"/>
          <w:color w:val="777777"/>
          <w:sz w:val="24"/>
          <w:szCs w:val="24"/>
          <w:lang w:eastAsia="ru-RU"/>
        </w:rPr>
        <w:t xml:space="preserve"> устройств таких потребителей в соответствии с Правилами недискриминационного доступа к услугам по передаче электрической энергии и оказания этих услуг, имеется условие о соблюдении соотношения потребления активной и реактивной мощности, подлежат использованию</w:t>
      </w:r>
      <w:proofErr w:type="gramEnd"/>
      <w:r w:rsidRPr="0083611F">
        <w:rPr>
          <w:rFonts w:ascii="Times New Roman" w:eastAsia="Times New Roman" w:hAnsi="Times New Roman" w:cs="Times New Roman"/>
          <w:color w:val="777777"/>
          <w:sz w:val="24"/>
          <w:szCs w:val="24"/>
          <w:lang w:eastAsia="ru-RU"/>
        </w:rPr>
        <w:t xml:space="preserve">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color w:val="777777"/>
          <w:sz w:val="24"/>
          <w:szCs w:val="24"/>
          <w:lang w:eastAsia="ru-RU"/>
        </w:rP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(подключения) приборов учета класса точности 2,0.</w:t>
      </w:r>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color w:val="777777"/>
          <w:sz w:val="24"/>
          <w:szCs w:val="24"/>
          <w:lang w:eastAsia="ru-RU"/>
        </w:rPr>
        <w:t>В соответствии со схемой подключения все приборы учета разделяются на следующие типы:</w:t>
      </w:r>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color w:val="777777"/>
          <w:sz w:val="24"/>
          <w:szCs w:val="24"/>
          <w:lang w:eastAsia="ru-RU"/>
        </w:rPr>
        <w:t>– приборы учета прямого включения;</w:t>
      </w:r>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color w:val="777777"/>
          <w:sz w:val="24"/>
          <w:szCs w:val="24"/>
          <w:lang w:eastAsia="ru-RU"/>
        </w:rPr>
        <w:t>– приборы учета трансформаторного включения (с применением измерительных трансформаторов тока и трансформаторов напряжения).</w:t>
      </w:r>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color w:val="777777"/>
          <w:sz w:val="24"/>
          <w:szCs w:val="24"/>
          <w:lang w:eastAsia="ru-RU"/>
        </w:rPr>
        <w:lastRenderedPageBreak/>
        <w:t xml:space="preserve">Технические параметры и метрологические характеристики счётчиков электрической энергии должны </w:t>
      </w:r>
      <w:proofErr w:type="spellStart"/>
      <w:r w:rsidRPr="0083611F">
        <w:rPr>
          <w:rFonts w:ascii="Times New Roman" w:eastAsia="Times New Roman" w:hAnsi="Times New Roman" w:cs="Times New Roman"/>
          <w:color w:val="777777"/>
          <w:sz w:val="24"/>
          <w:szCs w:val="24"/>
          <w:lang w:eastAsia="ru-RU"/>
        </w:rPr>
        <w:t>соответствоватьтребованиям</w:t>
      </w:r>
      <w:proofErr w:type="spellEnd"/>
      <w:r w:rsidRPr="0083611F">
        <w:rPr>
          <w:rFonts w:ascii="Times New Roman" w:eastAsia="Times New Roman" w:hAnsi="Times New Roman" w:cs="Times New Roman"/>
          <w:color w:val="777777"/>
          <w:sz w:val="24"/>
          <w:szCs w:val="24"/>
          <w:lang w:eastAsia="ru-RU"/>
        </w:rPr>
        <w:t xml:space="preserve"> ГОСТ 52320-2005 Часть 11 «Счетчики электрической энергии», ГОСТ </w:t>
      </w:r>
      <w:proofErr w:type="gramStart"/>
      <w:r w:rsidRPr="0083611F">
        <w:rPr>
          <w:rFonts w:ascii="Times New Roman" w:eastAsia="Times New Roman" w:hAnsi="Times New Roman" w:cs="Times New Roman"/>
          <w:color w:val="777777"/>
          <w:sz w:val="24"/>
          <w:szCs w:val="24"/>
          <w:lang w:eastAsia="ru-RU"/>
        </w:rPr>
        <w:t>Р</w:t>
      </w:r>
      <w:proofErr w:type="gramEnd"/>
      <w:r w:rsidRPr="0083611F">
        <w:rPr>
          <w:rFonts w:ascii="Times New Roman" w:eastAsia="Times New Roman" w:hAnsi="Times New Roman" w:cs="Times New Roman"/>
          <w:color w:val="777777"/>
          <w:sz w:val="24"/>
          <w:szCs w:val="24"/>
          <w:lang w:eastAsia="ru-RU"/>
        </w:rPr>
        <w:t xml:space="preserve"> 52323-2005 Часть 22 «Статические счетчики активной энергии классов точности 0,2</w:t>
      </w:r>
      <w:r w:rsidRPr="0083611F">
        <w:rPr>
          <w:rFonts w:ascii="Times New Roman" w:eastAsia="Times New Roman" w:hAnsi="Times New Roman" w:cs="Times New Roman"/>
          <w:color w:val="777777"/>
          <w:sz w:val="24"/>
          <w:szCs w:val="24"/>
          <w:lang w:val="en" w:eastAsia="ru-RU"/>
        </w:rPr>
        <w:t>S</w:t>
      </w:r>
      <w:r w:rsidRPr="0083611F">
        <w:rPr>
          <w:rFonts w:ascii="Times New Roman" w:eastAsia="Times New Roman" w:hAnsi="Times New Roman" w:cs="Times New Roman"/>
          <w:color w:val="777777"/>
          <w:sz w:val="24"/>
          <w:szCs w:val="24"/>
          <w:lang w:eastAsia="ru-RU"/>
        </w:rPr>
        <w:t xml:space="preserve"> и 0,5</w:t>
      </w:r>
      <w:r w:rsidRPr="0083611F">
        <w:rPr>
          <w:rFonts w:ascii="Times New Roman" w:eastAsia="Times New Roman" w:hAnsi="Times New Roman" w:cs="Times New Roman"/>
          <w:color w:val="777777"/>
          <w:sz w:val="24"/>
          <w:szCs w:val="24"/>
          <w:lang w:val="en" w:eastAsia="ru-RU"/>
        </w:rPr>
        <w:t>S</w:t>
      </w:r>
      <w:r w:rsidRPr="0083611F">
        <w:rPr>
          <w:rFonts w:ascii="Times New Roman" w:eastAsia="Times New Roman" w:hAnsi="Times New Roman" w:cs="Times New Roman"/>
          <w:color w:val="777777"/>
          <w:sz w:val="24"/>
          <w:szCs w:val="24"/>
          <w:lang w:eastAsia="ru-RU"/>
        </w:rPr>
        <w:t>», ГОСТ Р 52322-2005 Часть 21 «Статические счетчики активной энергии классов точности 1 и 2» (для реактивной энергии -ГОСТ Р 52425−2005 «Статические счетчики реактивной энергии»).</w:t>
      </w:r>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color w:val="777777"/>
          <w:sz w:val="24"/>
          <w:szCs w:val="24"/>
          <w:lang w:eastAsia="ru-RU"/>
        </w:rPr>
        <w:t xml:space="preserve">Каждый установленный расчетный счетчик должен иметь на винтах, крепящих кожух счетчика, пломбы с клеймом </w:t>
      </w:r>
      <w:proofErr w:type="spellStart"/>
      <w:r w:rsidRPr="0083611F">
        <w:rPr>
          <w:rFonts w:ascii="Times New Roman" w:eastAsia="Times New Roman" w:hAnsi="Times New Roman" w:cs="Times New Roman"/>
          <w:color w:val="777777"/>
          <w:sz w:val="24"/>
          <w:szCs w:val="24"/>
          <w:lang w:eastAsia="ru-RU"/>
        </w:rPr>
        <w:t>госповерителя</w:t>
      </w:r>
      <w:proofErr w:type="spellEnd"/>
      <w:r w:rsidRPr="0083611F">
        <w:rPr>
          <w:rFonts w:ascii="Times New Roman" w:eastAsia="Times New Roman" w:hAnsi="Times New Roman" w:cs="Times New Roman"/>
          <w:color w:val="777777"/>
          <w:sz w:val="24"/>
          <w:szCs w:val="24"/>
          <w:lang w:eastAsia="ru-RU"/>
        </w:rPr>
        <w:t xml:space="preserve">, а на зажимной крышке - пломбу сетевой организации. Таким </w:t>
      </w:r>
      <w:proofErr w:type="gramStart"/>
      <w:r w:rsidRPr="0083611F">
        <w:rPr>
          <w:rFonts w:ascii="Times New Roman" w:eastAsia="Times New Roman" w:hAnsi="Times New Roman" w:cs="Times New Roman"/>
          <w:color w:val="777777"/>
          <w:sz w:val="24"/>
          <w:szCs w:val="24"/>
          <w:lang w:eastAsia="ru-RU"/>
        </w:rPr>
        <w:t>образом</w:t>
      </w:r>
      <w:proofErr w:type="gramEnd"/>
      <w:r w:rsidRPr="0083611F">
        <w:rPr>
          <w:rFonts w:ascii="Times New Roman" w:eastAsia="Times New Roman" w:hAnsi="Times New Roman" w:cs="Times New Roman"/>
          <w:color w:val="777777"/>
          <w:sz w:val="24"/>
          <w:szCs w:val="24"/>
          <w:lang w:eastAsia="ru-RU"/>
        </w:rPr>
        <w:t xml:space="preserve"> на расчетном электросчетчике должно быть не менее двух пломб.</w:t>
      </w:r>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color w:val="777777"/>
          <w:sz w:val="24"/>
          <w:szCs w:val="24"/>
          <w:lang w:eastAsia="ru-RU"/>
        </w:rPr>
        <w:t>На вновь устанавливаемых трехфазных счетчиках должны быть пломбы государственной поверки с давностью не более 12 месяцев, а на однофазных счетчиках – с давностью не более 2-х лет.</w:t>
      </w:r>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color w:val="777777"/>
          <w:sz w:val="24"/>
          <w:szCs w:val="24"/>
          <w:lang w:eastAsia="ru-RU"/>
        </w:rPr>
        <w:t xml:space="preserve">Счетчики для расчета </w:t>
      </w:r>
      <w:proofErr w:type="spellStart"/>
      <w:r w:rsidRPr="0083611F">
        <w:rPr>
          <w:rFonts w:ascii="Times New Roman" w:eastAsia="Times New Roman" w:hAnsi="Times New Roman" w:cs="Times New Roman"/>
          <w:color w:val="777777"/>
          <w:sz w:val="24"/>
          <w:szCs w:val="24"/>
          <w:lang w:eastAsia="ru-RU"/>
        </w:rPr>
        <w:t>электроснабжающей</w:t>
      </w:r>
      <w:proofErr w:type="spellEnd"/>
      <w:r w:rsidRPr="0083611F">
        <w:rPr>
          <w:rFonts w:ascii="Times New Roman" w:eastAsia="Times New Roman" w:hAnsi="Times New Roman" w:cs="Times New Roman"/>
          <w:color w:val="777777"/>
          <w:sz w:val="24"/>
          <w:szCs w:val="24"/>
          <w:lang w:eastAsia="ru-RU"/>
        </w:rPr>
        <w:t xml:space="preserve"> организации с потребителями электроэнергии необходимо устанавливать на границе раздела сети (по балансовой принадлежности), в точке присоединения </w:t>
      </w:r>
      <w:proofErr w:type="spellStart"/>
      <w:r w:rsidRPr="0083611F">
        <w:rPr>
          <w:rFonts w:ascii="Times New Roman" w:eastAsia="Times New Roman" w:hAnsi="Times New Roman" w:cs="Times New Roman"/>
          <w:color w:val="777777"/>
          <w:sz w:val="24"/>
          <w:szCs w:val="24"/>
          <w:lang w:eastAsia="ru-RU"/>
        </w:rPr>
        <w:t>энергопринимающего</w:t>
      </w:r>
      <w:proofErr w:type="spellEnd"/>
      <w:r w:rsidRPr="0083611F">
        <w:rPr>
          <w:rFonts w:ascii="Times New Roman" w:eastAsia="Times New Roman" w:hAnsi="Times New Roman" w:cs="Times New Roman"/>
          <w:color w:val="777777"/>
          <w:sz w:val="24"/>
          <w:szCs w:val="24"/>
          <w:lang w:eastAsia="ru-RU"/>
        </w:rPr>
        <w:t xml:space="preserve"> устройства потребителя к объектам электросетевого хозяйства. При отсутствии технической возможности установки прибора учета на границе балансовой принадлежности, расчетный прибор учета подлежит установке в месте, максимально приближенном к границе балансовой принадлежности электрических сетей. </w:t>
      </w:r>
      <w:proofErr w:type="gramStart"/>
      <w:r w:rsidRPr="0083611F">
        <w:rPr>
          <w:rFonts w:ascii="Times New Roman" w:eastAsia="Times New Roman" w:hAnsi="Times New Roman" w:cs="Times New Roman"/>
          <w:color w:val="777777"/>
          <w:sz w:val="24"/>
          <w:szCs w:val="24"/>
          <w:lang w:eastAsia="ru-RU"/>
        </w:rPr>
        <w:t>В этом случае, объем принятой в электрические сети (отпущенной из электрических сетей) электрической энергии корректируется с учетом величины нормативных потерь электрической энергии, возникающих на участке сети от границы балансовой принадлежности электрических сетей до места установки прибора учета.</w:t>
      </w:r>
      <w:proofErr w:type="gramEnd"/>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color w:val="777777"/>
          <w:sz w:val="24"/>
          <w:szCs w:val="24"/>
          <w:lang w:eastAsia="ru-RU"/>
        </w:rPr>
        <w:t xml:space="preserve">Счетчики должны размещаться в </w:t>
      </w:r>
      <w:proofErr w:type="gramStart"/>
      <w:r w:rsidRPr="0083611F">
        <w:rPr>
          <w:rFonts w:ascii="Times New Roman" w:eastAsia="Times New Roman" w:hAnsi="Times New Roman" w:cs="Times New Roman"/>
          <w:color w:val="777777"/>
          <w:sz w:val="24"/>
          <w:szCs w:val="24"/>
          <w:lang w:eastAsia="ru-RU"/>
        </w:rPr>
        <w:t>легко доступных</w:t>
      </w:r>
      <w:proofErr w:type="gramEnd"/>
      <w:r w:rsidRPr="0083611F">
        <w:rPr>
          <w:rFonts w:ascii="Times New Roman" w:eastAsia="Times New Roman" w:hAnsi="Times New Roman" w:cs="Times New Roman"/>
          <w:color w:val="777777"/>
          <w:sz w:val="24"/>
          <w:szCs w:val="24"/>
          <w:lang w:eastAsia="ru-RU"/>
        </w:rPr>
        <w:t xml:space="preserve"> для обслуживания сухих помещениях, в достаточно свободном и не стесненном для работы месте с температурой в зимнее время не ниже 0 °С.</w:t>
      </w:r>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color w:val="777777"/>
          <w:sz w:val="24"/>
          <w:szCs w:val="24"/>
          <w:lang w:eastAsia="ru-RU"/>
        </w:rPr>
        <w:t>Не разрешается устанавливать счетчики в помещениях, где по производственным условиям температура может часто превышать +40</w:t>
      </w:r>
      <w:proofErr w:type="gramStart"/>
      <w:r w:rsidRPr="0083611F">
        <w:rPr>
          <w:rFonts w:ascii="Times New Roman" w:eastAsia="Times New Roman" w:hAnsi="Times New Roman" w:cs="Times New Roman"/>
          <w:color w:val="777777"/>
          <w:sz w:val="24"/>
          <w:szCs w:val="24"/>
          <w:lang w:eastAsia="ru-RU"/>
        </w:rPr>
        <w:t xml:space="preserve"> °С</w:t>
      </w:r>
      <w:proofErr w:type="gramEnd"/>
      <w:r w:rsidRPr="0083611F">
        <w:rPr>
          <w:rFonts w:ascii="Times New Roman" w:eastAsia="Times New Roman" w:hAnsi="Times New Roman" w:cs="Times New Roman"/>
          <w:color w:val="777777"/>
          <w:sz w:val="24"/>
          <w:szCs w:val="24"/>
          <w:lang w:eastAsia="ru-RU"/>
        </w:rPr>
        <w:t>, а также в помещениях с агрессивными средами.</w:t>
      </w:r>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color w:val="777777"/>
          <w:sz w:val="24"/>
          <w:szCs w:val="24"/>
          <w:lang w:eastAsia="ru-RU"/>
        </w:rPr>
        <w:t>Допускается размещение счетчиков в неотапливаемых помещениях и коридорах распределительных устройств электростанций и подстанций, а также в шкафах наружной установки. При этом должно быть предусмотрено стационарное их утепление на зимнее время посредством утепляющих шкафов, колпаков с подогревом воздуха внутри них электрической лампой или нагревательным элементом для обеспечения внутри колпака положительной температуры, но не выше +20 °С.</w:t>
      </w:r>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color w:val="777777"/>
          <w:sz w:val="24"/>
          <w:szCs w:val="24"/>
          <w:lang w:eastAsia="ru-RU"/>
        </w:rPr>
        <w:t>Счетчики должны устанавливаться в шкафах, камерах комплектных распределительных устройств (КРУ, КРУН), на панелях, щитах, в нишах, на стенах, имеющих жесткую конструкцию.</w:t>
      </w:r>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color w:val="777777"/>
          <w:sz w:val="24"/>
          <w:szCs w:val="24"/>
          <w:lang w:eastAsia="ru-RU"/>
        </w:rPr>
        <w:t>Допускается крепление счетчиков на деревянных, пластмассовых или металлических щитках. Высота от пола до коробки зажимов счетчиков должна быть в пределах 0,8 - 1,7 м. Допускается высота менее 0,8 м, но не менее 0,4 м.</w:t>
      </w:r>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color w:val="777777"/>
          <w:sz w:val="24"/>
          <w:szCs w:val="24"/>
          <w:lang w:eastAsia="ru-RU"/>
        </w:rPr>
        <w:t xml:space="preserve">В местах, где имеется опасность механических повреждений счетчиков или их загрязнения, или в местах, доступных для посторонних лиц (проходы, лестничные клетки и т.п.), для счетчиков должен предусматриваться запирающийся шкаф с окошком на уровне циферблата. Аналогичные шкафы должны устанавливаться также для совместного </w:t>
      </w:r>
      <w:r w:rsidRPr="0083611F">
        <w:rPr>
          <w:rFonts w:ascii="Times New Roman" w:eastAsia="Times New Roman" w:hAnsi="Times New Roman" w:cs="Times New Roman"/>
          <w:color w:val="777777"/>
          <w:sz w:val="24"/>
          <w:szCs w:val="24"/>
          <w:lang w:eastAsia="ru-RU"/>
        </w:rPr>
        <w:lastRenderedPageBreak/>
        <w:t>размещения счетчиков и трансформаторов тока при выполнении учета на стороне низшего напряжения (на вводе у потребителей).</w:t>
      </w:r>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color w:val="777777"/>
          <w:sz w:val="24"/>
          <w:szCs w:val="24"/>
          <w:lang w:eastAsia="ru-RU"/>
        </w:rPr>
        <w:t>Конструкции и размеры шкафов, ниш, щитков и т.п. должны обеспечивать удобный доступ к зажимам счетчиков и трансформаторов тока. Кроме того, должна быть обеспечена возможность удобной замены счетчика и установки его с уклоном не более 1°. Конструкция его крепления должна обеспечивать возможность установки и съема счетчика с лицевой стороны.</w:t>
      </w:r>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color w:val="777777"/>
          <w:sz w:val="24"/>
          <w:szCs w:val="24"/>
          <w:lang w:eastAsia="ru-RU"/>
        </w:rPr>
        <w:t>Для безопасной установки и замены счетчиков в сетях напряжением до 380В должна предусматриваться возможность отключения счетчика установленными до него на расстоянии не более 10 м коммутационным аппаратом или предохранителями. Снятие напряжения должно предусматриваться со всех фаз, присоединяемых к счетчику.</w:t>
      </w:r>
    </w:p>
    <w:p w:rsidR="00202859" w:rsidRPr="0083611F" w:rsidRDefault="00202859" w:rsidP="00202859">
      <w:pPr>
        <w:spacing w:after="180" w:line="285" w:lineRule="atLeast"/>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color w:val="777777"/>
          <w:sz w:val="24"/>
          <w:szCs w:val="24"/>
          <w:lang w:eastAsia="ru-RU"/>
        </w:rPr>
        <w:t>Трансформаторы тока, используемые для присоединения счетчиков на напряжении до 380</w:t>
      </w:r>
      <w:proofErr w:type="gramStart"/>
      <w:r w:rsidRPr="0083611F">
        <w:rPr>
          <w:rFonts w:ascii="Times New Roman" w:eastAsia="Times New Roman" w:hAnsi="Times New Roman" w:cs="Times New Roman"/>
          <w:color w:val="777777"/>
          <w:sz w:val="24"/>
          <w:szCs w:val="24"/>
          <w:lang w:eastAsia="ru-RU"/>
        </w:rPr>
        <w:t xml:space="preserve"> В</w:t>
      </w:r>
      <w:proofErr w:type="gramEnd"/>
      <w:r w:rsidRPr="0083611F">
        <w:rPr>
          <w:rFonts w:ascii="Times New Roman" w:eastAsia="Times New Roman" w:hAnsi="Times New Roman" w:cs="Times New Roman"/>
          <w:color w:val="777777"/>
          <w:sz w:val="24"/>
          <w:szCs w:val="24"/>
          <w:lang w:eastAsia="ru-RU"/>
        </w:rPr>
        <w:t xml:space="preserve">, должны устанавливаться после коммутационных аппаратов по направлению потока мощности. </w:t>
      </w:r>
    </w:p>
    <w:p w:rsidR="00202859" w:rsidRPr="0083611F" w:rsidRDefault="00202859" w:rsidP="00202859">
      <w:pPr>
        <w:spacing w:after="0" w:line="285" w:lineRule="atLeast"/>
        <w:rPr>
          <w:rFonts w:ascii="Times New Roman" w:eastAsia="Times New Roman" w:hAnsi="Times New Roman" w:cs="Times New Roman"/>
          <w:color w:val="777777"/>
          <w:sz w:val="24"/>
          <w:szCs w:val="24"/>
          <w:lang w:eastAsia="ru-RU"/>
        </w:rPr>
      </w:pPr>
      <w:r w:rsidRPr="0083611F">
        <w:rPr>
          <w:rFonts w:ascii="Times New Roman" w:eastAsia="Times New Roman" w:hAnsi="Times New Roman" w:cs="Times New Roman"/>
          <w:color w:val="777777"/>
          <w:sz w:val="24"/>
          <w:szCs w:val="24"/>
          <w:lang w:eastAsia="ru-RU"/>
        </w:rPr>
        <w:br/>
      </w:r>
    </w:p>
    <w:sectPr w:rsidR="00202859" w:rsidRPr="00836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70807"/>
    <w:multiLevelType w:val="multilevel"/>
    <w:tmpl w:val="261E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D60"/>
    <w:rsid w:val="00202859"/>
    <w:rsid w:val="0083611F"/>
    <w:rsid w:val="00934500"/>
    <w:rsid w:val="00BF7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02859"/>
    <w:pPr>
      <w:spacing w:before="100" w:beforeAutospacing="1" w:after="150" w:line="360" w:lineRule="atLeast"/>
      <w:outlineLvl w:val="3"/>
    </w:pPr>
    <w:rPr>
      <w:rFonts w:ascii="Arial" w:eastAsia="Times New Roman" w:hAnsi="Arial" w:cs="Arial"/>
      <w:b/>
      <w:bCs/>
      <w:color w:val="444444"/>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02859"/>
    <w:rPr>
      <w:rFonts w:ascii="Arial" w:eastAsia="Times New Roman" w:hAnsi="Arial" w:cs="Arial"/>
      <w:b/>
      <w:bCs/>
      <w:color w:val="444444"/>
      <w:sz w:val="24"/>
      <w:szCs w:val="24"/>
      <w:lang w:eastAsia="ru-RU"/>
    </w:rPr>
  </w:style>
  <w:style w:type="character" w:styleId="a3">
    <w:name w:val="Hyperlink"/>
    <w:basedOn w:val="a0"/>
    <w:uiPriority w:val="99"/>
    <w:semiHidden/>
    <w:unhideWhenUsed/>
    <w:rsid w:val="00202859"/>
    <w:rPr>
      <w:color w:val="8C9560"/>
      <w:u w:val="single"/>
    </w:rPr>
  </w:style>
  <w:style w:type="paragraph" w:styleId="a4">
    <w:name w:val="Normal (Web)"/>
    <w:basedOn w:val="a"/>
    <w:uiPriority w:val="99"/>
    <w:semiHidden/>
    <w:unhideWhenUsed/>
    <w:rsid w:val="00202859"/>
    <w:pPr>
      <w:spacing w:after="180" w:line="285" w:lineRule="atLeas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02859"/>
    <w:pPr>
      <w:spacing w:before="100" w:beforeAutospacing="1" w:after="150" w:line="360" w:lineRule="atLeast"/>
      <w:outlineLvl w:val="3"/>
    </w:pPr>
    <w:rPr>
      <w:rFonts w:ascii="Arial" w:eastAsia="Times New Roman" w:hAnsi="Arial" w:cs="Arial"/>
      <w:b/>
      <w:bCs/>
      <w:color w:val="444444"/>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02859"/>
    <w:rPr>
      <w:rFonts w:ascii="Arial" w:eastAsia="Times New Roman" w:hAnsi="Arial" w:cs="Arial"/>
      <w:b/>
      <w:bCs/>
      <w:color w:val="444444"/>
      <w:sz w:val="24"/>
      <w:szCs w:val="24"/>
      <w:lang w:eastAsia="ru-RU"/>
    </w:rPr>
  </w:style>
  <w:style w:type="character" w:styleId="a3">
    <w:name w:val="Hyperlink"/>
    <w:basedOn w:val="a0"/>
    <w:uiPriority w:val="99"/>
    <w:semiHidden/>
    <w:unhideWhenUsed/>
    <w:rsid w:val="00202859"/>
    <w:rPr>
      <w:color w:val="8C9560"/>
      <w:u w:val="single"/>
    </w:rPr>
  </w:style>
  <w:style w:type="paragraph" w:styleId="a4">
    <w:name w:val="Normal (Web)"/>
    <w:basedOn w:val="a"/>
    <w:uiPriority w:val="99"/>
    <w:semiHidden/>
    <w:unhideWhenUsed/>
    <w:rsid w:val="00202859"/>
    <w:pPr>
      <w:spacing w:after="180" w:line="285" w:lineRule="atLeas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782162">
      <w:bodyDiv w:val="1"/>
      <w:marLeft w:val="0"/>
      <w:marRight w:val="0"/>
      <w:marTop w:val="0"/>
      <w:marBottom w:val="0"/>
      <w:divBdr>
        <w:top w:val="none" w:sz="0" w:space="0" w:color="auto"/>
        <w:left w:val="none" w:sz="0" w:space="0" w:color="auto"/>
        <w:bottom w:val="none" w:sz="0" w:space="0" w:color="auto"/>
        <w:right w:val="none" w:sz="0" w:space="0" w:color="auto"/>
      </w:divBdr>
      <w:divsChild>
        <w:div w:id="1454862085">
          <w:marLeft w:val="0"/>
          <w:marRight w:val="0"/>
          <w:marTop w:val="0"/>
          <w:marBottom w:val="0"/>
          <w:divBdr>
            <w:top w:val="none" w:sz="0" w:space="0" w:color="auto"/>
            <w:left w:val="none" w:sz="0" w:space="0" w:color="auto"/>
            <w:bottom w:val="none" w:sz="0" w:space="0" w:color="auto"/>
            <w:right w:val="none" w:sz="0" w:space="0" w:color="auto"/>
          </w:divBdr>
          <w:divsChild>
            <w:div w:id="1800489041">
              <w:marLeft w:val="0"/>
              <w:marRight w:val="0"/>
              <w:marTop w:val="0"/>
              <w:marBottom w:val="0"/>
              <w:divBdr>
                <w:top w:val="none" w:sz="0" w:space="0" w:color="auto"/>
                <w:left w:val="none" w:sz="0" w:space="0" w:color="auto"/>
                <w:bottom w:val="none" w:sz="0" w:space="0" w:color="auto"/>
                <w:right w:val="none" w:sz="0" w:space="0" w:color="auto"/>
              </w:divBdr>
              <w:divsChild>
                <w:div w:id="8682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4824">
          <w:marLeft w:val="0"/>
          <w:marRight w:val="0"/>
          <w:marTop w:val="0"/>
          <w:marBottom w:val="0"/>
          <w:divBdr>
            <w:top w:val="none" w:sz="0" w:space="0" w:color="auto"/>
            <w:left w:val="none" w:sz="0" w:space="0" w:color="auto"/>
            <w:bottom w:val="none" w:sz="0" w:space="0" w:color="auto"/>
            <w:right w:val="none" w:sz="0" w:space="0" w:color="auto"/>
          </w:divBdr>
          <w:divsChild>
            <w:div w:id="987979264">
              <w:marLeft w:val="0"/>
              <w:marRight w:val="0"/>
              <w:marTop w:val="0"/>
              <w:marBottom w:val="0"/>
              <w:divBdr>
                <w:top w:val="none" w:sz="0" w:space="0" w:color="auto"/>
                <w:left w:val="none" w:sz="0" w:space="0" w:color="auto"/>
                <w:bottom w:val="none" w:sz="0" w:space="0" w:color="auto"/>
                <w:right w:val="none" w:sz="0" w:space="0" w:color="auto"/>
              </w:divBdr>
              <w:divsChild>
                <w:div w:id="1095129588">
                  <w:marLeft w:val="0"/>
                  <w:marRight w:val="0"/>
                  <w:marTop w:val="0"/>
                  <w:marBottom w:val="0"/>
                  <w:divBdr>
                    <w:top w:val="none" w:sz="0" w:space="0" w:color="auto"/>
                    <w:left w:val="none" w:sz="0" w:space="0" w:color="auto"/>
                    <w:bottom w:val="none" w:sz="0" w:space="0" w:color="auto"/>
                    <w:right w:val="none" w:sz="0" w:space="0" w:color="auto"/>
                  </w:divBdr>
                  <w:divsChild>
                    <w:div w:id="1274560141">
                      <w:marLeft w:val="0"/>
                      <w:marRight w:val="0"/>
                      <w:marTop w:val="0"/>
                      <w:marBottom w:val="0"/>
                      <w:divBdr>
                        <w:top w:val="none" w:sz="0" w:space="0" w:color="auto"/>
                        <w:left w:val="none" w:sz="0" w:space="0" w:color="auto"/>
                        <w:bottom w:val="none" w:sz="0" w:space="0" w:color="auto"/>
                        <w:right w:val="none" w:sz="0" w:space="0" w:color="auto"/>
                      </w:divBdr>
                      <w:divsChild>
                        <w:div w:id="304238776">
                          <w:marLeft w:val="0"/>
                          <w:marRight w:val="0"/>
                          <w:marTop w:val="0"/>
                          <w:marBottom w:val="0"/>
                          <w:divBdr>
                            <w:top w:val="none" w:sz="0" w:space="0" w:color="auto"/>
                            <w:left w:val="none" w:sz="0" w:space="0" w:color="auto"/>
                            <w:bottom w:val="none" w:sz="0" w:space="0" w:color="auto"/>
                            <w:right w:val="none" w:sz="0" w:space="0" w:color="auto"/>
                          </w:divBdr>
                          <w:divsChild>
                            <w:div w:id="1312293461">
                              <w:marLeft w:val="0"/>
                              <w:marRight w:val="0"/>
                              <w:marTop w:val="0"/>
                              <w:marBottom w:val="0"/>
                              <w:divBdr>
                                <w:top w:val="none" w:sz="0" w:space="0" w:color="auto"/>
                                <w:left w:val="none" w:sz="0" w:space="0" w:color="auto"/>
                                <w:bottom w:val="none" w:sz="0" w:space="0" w:color="auto"/>
                                <w:right w:val="none" w:sz="0" w:space="0" w:color="auto"/>
                              </w:divBdr>
                              <w:divsChild>
                                <w:div w:id="14515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86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ne.mrsk-cp.ru/images/stories/I-priem/laws/PP_530_355.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1534</Words>
  <Characters>8746</Characters>
  <Application>Microsoft Office Word</Application>
  <DocSecurity>0</DocSecurity>
  <Lines>72</Lines>
  <Paragraphs>20</Paragraphs>
  <ScaleCrop>false</ScaleCrop>
  <Company/>
  <LinksUpToDate>false</LinksUpToDate>
  <CharactersWithSpaces>10260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Дикамов Александр Н.</dc:creator>
  <cp:keywords/>
  <dc:description/>
  <cp:lastModifiedBy>Дикамов Александр Н.</cp:lastModifiedBy>
  <cp:revision>4</cp:revision>
  <dcterms:created xsi:type="dcterms:W3CDTF">2015-09-21T12:16:00Z</dcterms:created>
  <dcterms:modified xsi:type="dcterms:W3CDTF">2015-09-22T03:43:00Z</dcterms:modified>
</cp:coreProperties>
</file>